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17" w:rsidRPr="00016098" w:rsidRDefault="00315917" w:rsidP="00315917">
      <w:pPr>
        <w:spacing w:after="0" w:line="240" w:lineRule="auto"/>
        <w:contextualSpacing/>
        <w:rPr>
          <w:rFonts w:ascii="Times New Roman" w:hAnsi="Times New Roman"/>
          <w:b/>
          <w:sz w:val="28"/>
          <w:szCs w:val="28"/>
          <w:u w:val="single"/>
        </w:rPr>
      </w:pPr>
      <w:r w:rsidRPr="00016098">
        <w:rPr>
          <w:rFonts w:ascii="Times New Roman" w:hAnsi="Times New Roman"/>
          <w:b/>
          <w:sz w:val="28"/>
          <w:szCs w:val="28"/>
          <w:u w:val="single"/>
        </w:rPr>
        <w:t>Порядок проведения общих собраний, принятие решений, установление членских взносов.</w:t>
      </w:r>
    </w:p>
    <w:p w:rsidR="00315917" w:rsidRDefault="00315917" w:rsidP="00315917">
      <w:pPr>
        <w:pStyle w:val="ConsPlusNormal"/>
        <w:ind w:firstLine="540"/>
        <w:jc w:val="both"/>
      </w:pPr>
      <w:r>
        <w:t xml:space="preserve">В соответствии с </w:t>
      </w:r>
      <w:proofErr w:type="gramStart"/>
      <w:r>
        <w:t>ч</w:t>
      </w:r>
      <w:proofErr w:type="gramEnd"/>
      <w:r>
        <w:t xml:space="preserve">. 2 ст. 20, ч. 2 ст. 21 Федерального закона от 15.04.1998 </w:t>
      </w:r>
      <w:r>
        <w:br/>
        <w:t>№ 66-ФЗ «О садоводческих, огороднических и дачных некоммерческих объединениях граждан» садоводческое, огородническое или дачное некоммерческое объединение вправе проводить общее собрание его членов в форме собрания уполномоченных.</w:t>
      </w:r>
    </w:p>
    <w:p w:rsidR="00315917" w:rsidRDefault="00315917" w:rsidP="00315917">
      <w:pPr>
        <w:pStyle w:val="ConsPlusNormal"/>
        <w:ind w:firstLine="540"/>
        <w:jc w:val="both"/>
      </w:pPr>
      <w:r>
        <w:t>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p>
    <w:p w:rsidR="00315917" w:rsidRDefault="00315917" w:rsidP="00315917">
      <w:pPr>
        <w:pStyle w:val="ConsPlusNormal"/>
        <w:ind w:firstLine="540"/>
        <w:jc w:val="both"/>
      </w:pPr>
      <w:r>
        <w:t>Председатель общего собрания членов садоводческого, огороднического или дачного некоммерческого объединения (собрания уполномоченных) избирается простым большинством голосов присутствующих на общем собрании членов такого объединения.</w:t>
      </w:r>
    </w:p>
    <w:p w:rsidR="00315917" w:rsidRDefault="00315917" w:rsidP="00315917">
      <w:pPr>
        <w:pStyle w:val="ConsPlusNormal"/>
        <w:ind w:firstLine="540"/>
        <w:jc w:val="both"/>
      </w:pPr>
      <w:r>
        <w:t xml:space="preserve">На основании </w:t>
      </w:r>
      <w:proofErr w:type="gramStart"/>
      <w:r>
        <w:t>ч</w:t>
      </w:r>
      <w:proofErr w:type="gramEnd"/>
      <w:r>
        <w:t>. 4 ст. 181.2 ГК РФ в протоколе о результатах очного голосования должны быть указаны:</w:t>
      </w:r>
    </w:p>
    <w:p w:rsidR="00315917" w:rsidRDefault="00315917" w:rsidP="00315917">
      <w:pPr>
        <w:pStyle w:val="ConsPlusNormal"/>
        <w:ind w:firstLine="540"/>
        <w:jc w:val="both"/>
      </w:pPr>
      <w:r>
        <w:t>1) дата, время и место проведения собрания;</w:t>
      </w:r>
    </w:p>
    <w:p w:rsidR="00315917" w:rsidRDefault="00315917" w:rsidP="00315917">
      <w:pPr>
        <w:pStyle w:val="ConsPlusNormal"/>
        <w:ind w:firstLine="540"/>
        <w:jc w:val="both"/>
      </w:pPr>
      <w:r>
        <w:t>2) сведения о лицах, принявших участие в собрании;</w:t>
      </w:r>
    </w:p>
    <w:p w:rsidR="00315917" w:rsidRDefault="00315917" w:rsidP="00315917">
      <w:pPr>
        <w:pStyle w:val="ConsPlusNormal"/>
        <w:ind w:firstLine="540"/>
        <w:jc w:val="both"/>
      </w:pPr>
      <w:r>
        <w:t>3) результаты голосования по каждому вопросу повестки дня;</w:t>
      </w:r>
    </w:p>
    <w:p w:rsidR="00315917" w:rsidRDefault="00315917" w:rsidP="00315917">
      <w:pPr>
        <w:pStyle w:val="ConsPlusNormal"/>
        <w:ind w:firstLine="540"/>
        <w:jc w:val="both"/>
      </w:pPr>
      <w:r>
        <w:t>4) сведения о лицах, проводивших подсчет голосов;</w:t>
      </w:r>
    </w:p>
    <w:p w:rsidR="00315917" w:rsidRDefault="00315917" w:rsidP="00315917">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315917" w:rsidRDefault="00315917" w:rsidP="00315917">
      <w:pPr>
        <w:pStyle w:val="ConsPlusNormal"/>
        <w:ind w:firstLine="540"/>
        <w:jc w:val="both"/>
      </w:pPr>
      <w:r>
        <w:t xml:space="preserve">Исходя из положений </w:t>
      </w:r>
      <w:hyperlink r:id="rId4" w:history="1">
        <w:r>
          <w:rPr>
            <w:color w:val="0000FF"/>
          </w:rPr>
          <w:t>ст. 1</w:t>
        </w:r>
      </w:hyperlink>
      <w:r>
        <w:t xml:space="preserve"> и </w:t>
      </w:r>
      <w:hyperlink r:id="rId5" w:history="1">
        <w:r>
          <w:rPr>
            <w:color w:val="0000FF"/>
          </w:rPr>
          <w:t>8</w:t>
        </w:r>
      </w:hyperlink>
      <w:r>
        <w:t xml:space="preserve">Закона № 66-ФЗ «О садоводческих, огороднических и дачных некоммерческих объединениях граждан» установление размеров платежей и взносов для каждого собственника земельного участка относится к компетенции общего собрания членов ДНП и не связывается с членством в партнерстве. </w:t>
      </w:r>
    </w:p>
    <w:p w:rsidR="00315917" w:rsidRDefault="00315917" w:rsidP="00315917">
      <w:pPr>
        <w:pStyle w:val="ConsPlusNormal"/>
        <w:ind w:firstLine="540"/>
        <w:jc w:val="both"/>
      </w:pPr>
      <w:r>
        <w:t xml:space="preserve">В соответствии с ч. 4 ст. 16 Закона № 66-ФЗ в уставе садоводческого, огороднического или дачного некоммерческого объединения в обязательном порядке </w:t>
      </w:r>
      <w:proofErr w:type="spellStart"/>
      <w:r>
        <w:t>указываются</w:t>
      </w:r>
      <w:proofErr w:type="gramStart"/>
      <w:r>
        <w:t>:п</w:t>
      </w:r>
      <w:proofErr w:type="gramEnd"/>
      <w:r>
        <w:t>орядок</w:t>
      </w:r>
      <w:proofErr w:type="spellEnd"/>
      <w:r>
        <w:t xml:space="preserve"> установления размера членских взносов. Данный порядок может предусматривать в том числе установление размера членского взноса в зависимости от площади земельного участка члена такого объединения и (или) общей площади принадлежащих ему и расположенных на этом земельном участке объектов недвижимого </w:t>
      </w:r>
      <w:proofErr w:type="spellStart"/>
      <w:r>
        <w:t>имущества</w:t>
      </w:r>
      <w:proofErr w:type="gramStart"/>
      <w:r>
        <w:t>;п</w:t>
      </w:r>
      <w:proofErr w:type="gramEnd"/>
      <w:r>
        <w:t>орядок</w:t>
      </w:r>
      <w:proofErr w:type="spellEnd"/>
      <w:r>
        <w:t xml:space="preserve">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       порядок участия члена такого объединения в работах, выполняемых коллективно на основании </w:t>
      </w:r>
      <w:r>
        <w:lastRenderedPageBreak/>
        <w:t xml:space="preserve">решения общего собрания членов такого объединения или собрания уполномоченных либо на основании решения правления такого объединения. </w:t>
      </w:r>
    </w:p>
    <w:p w:rsidR="00315917" w:rsidRDefault="00315917" w:rsidP="00315917">
      <w:pPr>
        <w:spacing w:after="0" w:line="240" w:lineRule="auto"/>
        <w:contextualSpacing/>
        <w:jc w:val="both"/>
        <w:rPr>
          <w:rFonts w:ascii="Times New Roman" w:hAnsi="Times New Roman"/>
          <w:sz w:val="28"/>
          <w:szCs w:val="28"/>
        </w:rPr>
      </w:pPr>
      <w:bookmarkStart w:id="0" w:name="_GoBack"/>
      <w:bookmarkEnd w:id="0"/>
    </w:p>
    <w:p w:rsidR="00315917" w:rsidRDefault="00315917" w:rsidP="00315917">
      <w:pPr>
        <w:spacing w:after="0" w:line="240" w:lineRule="auto"/>
        <w:contextualSpacing/>
        <w:jc w:val="both"/>
        <w:rPr>
          <w:rFonts w:ascii="Times New Roman" w:hAnsi="Times New Roman"/>
          <w:sz w:val="28"/>
          <w:szCs w:val="28"/>
        </w:rPr>
      </w:pPr>
    </w:p>
    <w:p w:rsidR="00315917" w:rsidRDefault="00315917" w:rsidP="00315917">
      <w:pPr>
        <w:spacing w:after="0" w:line="240" w:lineRule="auto"/>
        <w:contextualSpacing/>
        <w:jc w:val="both"/>
        <w:rPr>
          <w:rFonts w:ascii="Times New Roman" w:hAnsi="Times New Roman"/>
          <w:sz w:val="28"/>
          <w:szCs w:val="28"/>
        </w:rPr>
      </w:pPr>
    </w:p>
    <w:p w:rsidR="00315917" w:rsidRDefault="00315917" w:rsidP="00315917">
      <w:pPr>
        <w:spacing w:after="0"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Гатчинская городская прокуратура</w:t>
      </w:r>
    </w:p>
    <w:p w:rsidR="00861412" w:rsidRDefault="00861412"/>
    <w:sectPr w:rsidR="00861412" w:rsidSect="008614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15917"/>
    <w:rsid w:val="00315917"/>
    <w:rsid w:val="00861412"/>
    <w:rsid w:val="00975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91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917"/>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269C080CD1305C373BFCB51CBF005F049D5A8F164A2B003D42580AC971ECC3B6F3DA6B275D74CFAT2a2I" TargetMode="External"/><Relationship Id="rId4" Type="http://schemas.openxmlformats.org/officeDocument/2006/relationships/hyperlink" Target="consultantplus://offline/ref=C269C080CD1305C373BFCB51CBF005F049D5A8F164A2B003D42580AC971ECC3B6F3DA6B275D74CFFT2a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2</cp:revision>
  <dcterms:created xsi:type="dcterms:W3CDTF">2018-07-05T13:30:00Z</dcterms:created>
  <dcterms:modified xsi:type="dcterms:W3CDTF">2018-07-05T13:31:00Z</dcterms:modified>
</cp:coreProperties>
</file>