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45" w:rsidRDefault="00735545" w:rsidP="00735545">
      <w:r>
        <w:t>С 1 июня 2016 года в арбитражном процессе предусматривается приказное производство</w:t>
      </w:r>
    </w:p>
    <w:p w:rsidR="00735545" w:rsidRDefault="00735545" w:rsidP="00735545">
      <w:bookmarkStart w:id="0" w:name="_GoBack"/>
      <w:bookmarkEnd w:id="0"/>
    </w:p>
    <w:p w:rsidR="00735545" w:rsidRDefault="00735545" w:rsidP="00735545">
      <w:r>
        <w:t>С 01.06.2016 вводится в действие новая глава 29.1 Арбитражного процессуального кодекса, регулирующая осуществление арбитражным судом приказного производства. Ранее данная процедура осуществлялась только судами общей юрисдикции.</w:t>
      </w:r>
    </w:p>
    <w:p w:rsidR="00735545" w:rsidRDefault="00735545" w:rsidP="00735545"/>
    <w:p w:rsidR="00735545" w:rsidRDefault="00735545" w:rsidP="00735545">
      <w:r>
        <w:t>Согласно ч. 1 ст. 121 ГПК РФ, судебный приказ - это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установленным в ГПК РФ.</w:t>
      </w:r>
    </w:p>
    <w:p w:rsidR="00735545" w:rsidRDefault="00735545" w:rsidP="00735545"/>
    <w:p w:rsidR="00735545" w:rsidRDefault="00735545" w:rsidP="00735545">
      <w:r>
        <w:t>В АПК РФ судебный приказ является одновременно исполнительным документом, как и в ГПК РФ, выносится арбитражным судом без проведения судебного заседания и вызова сторон, в течение десяти дней со дня поступления заявления о выдаче судебного приказа в арбитражный суд.</w:t>
      </w:r>
    </w:p>
    <w:p w:rsidR="00735545" w:rsidRDefault="00735545" w:rsidP="00735545"/>
    <w:p w:rsidR="00735545" w:rsidRDefault="00735545" w:rsidP="00735545">
      <w:r>
        <w:t>Правовая природа приказного производства предопределяется особенностями тех материально-правовых отношений, которые передаются на рассмотрение суда взыскателем. Общее, что характерно для этих требований, состоит в том, что они:</w:t>
      </w:r>
    </w:p>
    <w:p w:rsidR="00735545" w:rsidRDefault="00735545" w:rsidP="00735545"/>
    <w:p w:rsidR="00735545" w:rsidRDefault="00735545" w:rsidP="00735545">
      <w:r>
        <w:t>носят практически бесспорный характер;</w:t>
      </w:r>
    </w:p>
    <w:p w:rsidR="00735545" w:rsidRDefault="00735545" w:rsidP="00735545">
      <w:r>
        <w:t>направлены на взыскание только денежных сумм или движимого имущества;</w:t>
      </w:r>
    </w:p>
    <w:p w:rsidR="00735545" w:rsidRDefault="00735545" w:rsidP="00735545">
      <w:r>
        <w:t>должны быть подтверждены документами, не вызывающими сомнений в своей подлинности и достоверности.</w:t>
      </w:r>
    </w:p>
    <w:p w:rsidR="00735545" w:rsidRDefault="00735545" w:rsidP="00735545">
      <w:r>
        <w:t>Приказное производство выполняет одновременно сразу несколько функций и практических задач. Судебный приказ позволяет:</w:t>
      </w:r>
    </w:p>
    <w:p w:rsidR="00735545" w:rsidRDefault="00735545" w:rsidP="00735545"/>
    <w:p w:rsidR="00735545" w:rsidRDefault="00735545" w:rsidP="00735545">
      <w:r>
        <w:t>повысить оперативность судебной защиты субъективных прав и эффективность исполнения;</w:t>
      </w:r>
    </w:p>
    <w:p w:rsidR="00735545" w:rsidRDefault="00735545" w:rsidP="00735545">
      <w:r>
        <w:t>освободить суды от тех дел, которые не нуждаются в развернутой процедуре рассмотрения;</w:t>
      </w:r>
    </w:p>
    <w:p w:rsidR="00735545" w:rsidRDefault="00735545" w:rsidP="00735545">
      <w:r>
        <w:lastRenderedPageBreak/>
        <w:t>привить гражданам чувство повышенной ответственности за принятые ими на себя обязанности;</w:t>
      </w:r>
    </w:p>
    <w:p w:rsidR="00735545" w:rsidRDefault="00735545" w:rsidP="00735545">
      <w:r>
        <w:t>усилить превентивную функцию права.</w:t>
      </w:r>
    </w:p>
    <w:p w:rsidR="00C979C4" w:rsidRDefault="00735545" w:rsidP="00735545">
      <w:r>
        <w:t>Госпошлина при подаче заявления о выдаче судебного приказа составит 50 % госпошлины, взимаемой при подаче искового заявления имущественного характера.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66C31"/>
    <w:rsid w:val="00735545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2016-06-21T07:03:00Z</dcterms:created>
  <dcterms:modified xsi:type="dcterms:W3CDTF">2016-06-21T07:24:00Z</dcterms:modified>
</cp:coreProperties>
</file>